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FEF6" w14:textId="6D38D3DF" w:rsidR="00853BEF" w:rsidRDefault="00853BEF" w:rsidP="00853BEF">
      <w:pPr>
        <w:pStyle w:val="Heading1"/>
        <w:jc w:val="center"/>
      </w:pPr>
      <w:r>
        <w:t>SAMSTARFSSAMNINGUR</w:t>
      </w:r>
    </w:p>
    <w:p w14:paraId="38250B52" w14:textId="77777777" w:rsidR="00E0135B" w:rsidRPr="00E0135B" w:rsidRDefault="00E0135B" w:rsidP="00E0135B"/>
    <w:p w14:paraId="7617F7D4" w14:textId="2C66ABB6" w:rsidR="00853BEF" w:rsidRDefault="00853BEF" w:rsidP="00C874D1">
      <w:pPr>
        <w:jc w:val="both"/>
      </w:pPr>
      <w:r>
        <w:t>Með vísan til laga nr</w:t>
      </w:r>
      <w:r w:rsidRPr="00A64202">
        <w:t>. 7/1998 um hollustuhætti</w:t>
      </w:r>
      <w:r>
        <w:t xml:space="preserve"> og mengunarvarnir, gera sveitarfélög á Norðurlandi eystra með sér </w:t>
      </w:r>
      <w:r w:rsidR="005B04A9">
        <w:t xml:space="preserve">eftirfarandi </w:t>
      </w:r>
      <w:r>
        <w:t xml:space="preserve">samstarfssamning um skipan heilbrigðisnefndar </w:t>
      </w:r>
      <w:r w:rsidR="00425B8F" w:rsidRPr="00E63267">
        <w:t>Norðurlandssvæðis eystra</w:t>
      </w:r>
      <w:r w:rsidR="00425B8F" w:rsidRPr="00425B8F">
        <w:t xml:space="preserve"> </w:t>
      </w:r>
      <w:r>
        <w:t>og rekstur heilbrigðiseftirlits.</w:t>
      </w:r>
    </w:p>
    <w:p w14:paraId="108B76DB" w14:textId="3851C916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20E90860" w14:textId="77777777" w:rsidR="00D23427" w:rsidRDefault="00D23427" w:rsidP="00853BEF"/>
    <w:p w14:paraId="57D47DA9" w14:textId="77777777" w:rsidR="00D23427" w:rsidRDefault="00853BEF" w:rsidP="00853BEF">
      <w:r>
        <w:t>Aðild að samstarfssamningnum eiga:</w:t>
      </w:r>
      <w:r w:rsidR="00A24D3F">
        <w:t xml:space="preserve">  </w:t>
      </w:r>
    </w:p>
    <w:p w14:paraId="2E6B0EA0" w14:textId="7556D3B8" w:rsidR="001E4D54" w:rsidRDefault="00853BEF" w:rsidP="00853BEF">
      <w:r>
        <w:t>Akureyrarbær</w:t>
      </w:r>
      <w:r w:rsidR="001E4D54">
        <w:tab/>
      </w:r>
      <w:r w:rsidR="001E4D54">
        <w:tab/>
      </w:r>
      <w:r w:rsidR="00D23427">
        <w:tab/>
      </w:r>
      <w:r>
        <w:t xml:space="preserve">Dalvíkurbyggð </w:t>
      </w:r>
      <w:r w:rsidR="00A24D3F">
        <w:tab/>
      </w:r>
      <w:r w:rsidR="00A24D3F">
        <w:tab/>
      </w:r>
      <w:r w:rsidR="00A24D3F">
        <w:tab/>
      </w:r>
    </w:p>
    <w:p w14:paraId="5D7F25C5" w14:textId="77777777" w:rsidR="00D23427" w:rsidRDefault="00853BEF" w:rsidP="00D23427">
      <w:pPr>
        <w:tabs>
          <w:tab w:val="left" w:pos="708"/>
          <w:tab w:val="left" w:pos="1416"/>
          <w:tab w:val="left" w:pos="2834"/>
        </w:tabs>
      </w:pPr>
      <w:r>
        <w:t>Eyjafjarðarsvei</w:t>
      </w:r>
      <w:r w:rsidR="001E4D54">
        <w:t>t</w:t>
      </w:r>
      <w:r w:rsidR="001E4D54">
        <w:tab/>
      </w:r>
      <w:r w:rsidR="00D23427">
        <w:tab/>
      </w:r>
      <w:r>
        <w:t xml:space="preserve">Grýtubakkahreppur </w:t>
      </w:r>
      <w:r w:rsidR="00A24D3F">
        <w:tab/>
      </w:r>
      <w:r w:rsidR="00A24D3F">
        <w:tab/>
      </w:r>
    </w:p>
    <w:p w14:paraId="5C4852EE" w14:textId="71D8CC6E" w:rsidR="00E63267" w:rsidRDefault="00853BEF" w:rsidP="00D23427">
      <w:pPr>
        <w:tabs>
          <w:tab w:val="left" w:pos="708"/>
          <w:tab w:val="left" w:pos="1416"/>
          <w:tab w:val="left" w:pos="2834"/>
        </w:tabs>
      </w:pPr>
      <w:r>
        <w:t>Hörgár</w:t>
      </w:r>
      <w:r w:rsidR="00A24D3F">
        <w:t>sveit</w:t>
      </w:r>
      <w:r w:rsidR="00E63267">
        <w:tab/>
      </w:r>
      <w:r w:rsidR="00E63267">
        <w:tab/>
      </w:r>
      <w:r>
        <w:t xml:space="preserve">Langanesbyggð </w:t>
      </w:r>
      <w:r w:rsidR="00A24D3F">
        <w:tab/>
      </w:r>
    </w:p>
    <w:p w14:paraId="7BF10A66" w14:textId="77777777" w:rsidR="00D23427" w:rsidRDefault="00853BEF" w:rsidP="00853BEF">
      <w:r>
        <w:t xml:space="preserve">Norðurþing </w:t>
      </w:r>
      <w:r w:rsidR="00A24D3F">
        <w:tab/>
      </w:r>
      <w:r w:rsidR="00A24D3F">
        <w:tab/>
      </w:r>
      <w:r w:rsidR="00A24D3F">
        <w:tab/>
      </w:r>
      <w:r>
        <w:t xml:space="preserve">Svalbarðsstrandarhreppur </w:t>
      </w:r>
      <w:r w:rsidR="00A24D3F">
        <w:tab/>
      </w:r>
    </w:p>
    <w:p w14:paraId="2577EACB" w14:textId="733EC2B3" w:rsidR="00853BEF" w:rsidRDefault="00853BEF" w:rsidP="00853BEF">
      <w:r>
        <w:t>Tjörneshreppur</w:t>
      </w:r>
      <w:r w:rsidR="00D23427">
        <w:tab/>
      </w:r>
      <w:r w:rsidR="00D23427">
        <w:tab/>
      </w:r>
      <w:r w:rsidR="00D23427">
        <w:tab/>
      </w:r>
      <w:r>
        <w:t>Þingeyjarsveit</w:t>
      </w:r>
    </w:p>
    <w:p w14:paraId="047736A8" w14:textId="3B5025EA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522046FC" w14:textId="77777777" w:rsidR="00E0135B" w:rsidRPr="00E0135B" w:rsidRDefault="00E0135B" w:rsidP="00E0135B">
      <w:pPr>
        <w:pStyle w:val="ListParagraph"/>
      </w:pPr>
    </w:p>
    <w:p w14:paraId="3BB203C8" w14:textId="769C2DBC" w:rsidR="00853BEF" w:rsidRDefault="00853BEF" w:rsidP="00C874D1">
      <w:pPr>
        <w:jc w:val="both"/>
      </w:pPr>
      <w:r>
        <w:t xml:space="preserve">Heilbrigðisnefnd skal skipuð </w:t>
      </w:r>
      <w:r w:rsidR="00324B02">
        <w:t>af</w:t>
      </w:r>
      <w:r>
        <w:t xml:space="preserve"> </w:t>
      </w:r>
      <w:r w:rsidR="003A76D8">
        <w:t xml:space="preserve"> </w:t>
      </w:r>
      <w:r w:rsidR="00FF4F80">
        <w:t>stjórn</w:t>
      </w:r>
      <w:r w:rsidR="00A24D3F">
        <w:t xml:space="preserve"> SSNE</w:t>
      </w:r>
      <w:r>
        <w:t xml:space="preserve"> að afloknum</w:t>
      </w:r>
      <w:r w:rsidR="00E0135B">
        <w:t xml:space="preserve"> </w:t>
      </w:r>
      <w:r>
        <w:t>sveitarstjórnarkosningum og er kjörtími hennar fjögur ár eða þar til ný nefnd</w:t>
      </w:r>
      <w:r w:rsidR="00E0135B">
        <w:t xml:space="preserve"> </w:t>
      </w:r>
      <w:r>
        <w:t xml:space="preserve">hefur verið skipuð. Í heilbrigðisnefnd </w:t>
      </w:r>
      <w:r w:rsidR="00FF4F80">
        <w:t>eru skipaðir sex fulltrúar.</w:t>
      </w:r>
    </w:p>
    <w:p w14:paraId="3DFC2869" w14:textId="39E0B79A" w:rsidR="00743CE7" w:rsidRDefault="00324B02" w:rsidP="00C874D1">
      <w:pPr>
        <w:jc w:val="both"/>
      </w:pPr>
      <w:r>
        <w:t>S</w:t>
      </w:r>
      <w:r w:rsidR="00FF4F80">
        <w:t xml:space="preserve">tjórn SSNE </w:t>
      </w:r>
      <w:r w:rsidR="00853BEF">
        <w:t xml:space="preserve">skipar fimm </w:t>
      </w:r>
      <w:r w:rsidR="00A64202">
        <w:t>aðal</w:t>
      </w:r>
      <w:r w:rsidR="00A64202">
        <w:t>fulltrúa</w:t>
      </w:r>
      <w:r w:rsidR="00A64202">
        <w:t xml:space="preserve"> </w:t>
      </w:r>
      <w:r w:rsidR="00853BEF">
        <w:t>og fimm til vara samkvæmt eftirfarandi</w:t>
      </w:r>
      <w:r w:rsidR="00E0135B">
        <w:t xml:space="preserve"> </w:t>
      </w:r>
      <w:r w:rsidR="00853BEF">
        <w:t>tilnefningu: Bæjarstjórn Akureyrar tilnefnir tvo aðal</w:t>
      </w:r>
      <w:r w:rsidR="00A64202">
        <w:t>fulltrúa</w:t>
      </w:r>
      <w:r w:rsidR="00853BEF">
        <w:t>, þar af formann, og tvo</w:t>
      </w:r>
      <w:r w:rsidR="00E0135B">
        <w:t xml:space="preserve"> </w:t>
      </w:r>
      <w:r w:rsidR="00853BEF">
        <w:t>vara</w:t>
      </w:r>
      <w:r w:rsidR="00A64202">
        <w:t>fulltrúa</w:t>
      </w:r>
      <w:r w:rsidR="00853BEF">
        <w:t>. Aðrar sveitarstjórnir í Eyjafirði tilnefna einn aðal</w:t>
      </w:r>
      <w:r w:rsidR="00A64202">
        <w:t>fulltrúa</w:t>
      </w:r>
      <w:r w:rsidR="00853BEF">
        <w:t xml:space="preserve"> og einn</w:t>
      </w:r>
      <w:r w:rsidR="00E0135B">
        <w:t xml:space="preserve"> </w:t>
      </w:r>
      <w:r w:rsidR="00853BEF">
        <w:t>vara</w:t>
      </w:r>
      <w:r w:rsidR="00A64202">
        <w:t>fulltrúa</w:t>
      </w:r>
      <w:r w:rsidR="00853BEF">
        <w:t>. Sveitarstjórn Norðurþings tilnefnir einn aðal</w:t>
      </w:r>
      <w:r w:rsidR="00A64202">
        <w:t>fulltrúa</w:t>
      </w:r>
      <w:r w:rsidR="00853BEF">
        <w:t xml:space="preserve"> og einn vara</w:t>
      </w:r>
      <w:r w:rsidR="00A64202">
        <w:t>fulltrúa</w:t>
      </w:r>
      <w:r w:rsidR="00853BEF">
        <w:t>.</w:t>
      </w:r>
      <w:r w:rsidR="00E0135B">
        <w:t xml:space="preserve"> </w:t>
      </w:r>
      <w:r w:rsidR="00853BEF">
        <w:t>Aðrar sveitarstjórnir í Þingeyjarsýslum tilnefna einn aðal</w:t>
      </w:r>
      <w:r w:rsidR="00A64202">
        <w:t>fulltrúa</w:t>
      </w:r>
      <w:r w:rsidR="00853BEF">
        <w:t xml:space="preserve"> og einn vara</w:t>
      </w:r>
      <w:r w:rsidR="00A64202">
        <w:t>fulltrúa</w:t>
      </w:r>
      <w:r w:rsidR="00853BEF">
        <w:t>.</w:t>
      </w:r>
      <w:r w:rsidR="00E0135B">
        <w:t xml:space="preserve"> </w:t>
      </w:r>
      <w:r w:rsidR="00853BEF">
        <w:t>Samtök atvinnurekenda á eftirlitssvæðinu skipa einn aðal</w:t>
      </w:r>
      <w:r w:rsidR="00580398">
        <w:t>fulltrúa</w:t>
      </w:r>
      <w:r w:rsidR="00853BEF">
        <w:t xml:space="preserve"> í nefndina og einn</w:t>
      </w:r>
      <w:r w:rsidR="00E0135B">
        <w:t xml:space="preserve"> </w:t>
      </w:r>
      <w:r w:rsidR="00853BEF">
        <w:t>til vara.</w:t>
      </w:r>
      <w:r w:rsidR="00EF2F05">
        <w:t xml:space="preserve"> </w:t>
      </w:r>
      <w:r w:rsidR="00743CE7">
        <w:rPr>
          <w:color w:val="242424"/>
          <w:shd w:val="clear" w:color="auto" w:fill="FFFFFF"/>
        </w:rPr>
        <w:t>Náttúruverndarnefndir sveitarfélaga á eftirlitssvæðinu eiga rétt á að tilnefna einn fulltrúa í nefndina til viðbótar en hann hefur ekki atkvæðisrétt við afgreiðslu mála í nefndinni.</w:t>
      </w:r>
    </w:p>
    <w:p w14:paraId="319D8A20" w14:textId="3D54A1D1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65CB24EE" w14:textId="77777777" w:rsidR="00E0135B" w:rsidRPr="00E0135B" w:rsidRDefault="00E0135B" w:rsidP="00E0135B">
      <w:pPr>
        <w:pStyle w:val="ListParagraph"/>
      </w:pPr>
    </w:p>
    <w:p w14:paraId="55998DB0" w14:textId="77777777" w:rsidR="00C874D1" w:rsidRDefault="00853BEF" w:rsidP="00C874D1">
      <w:pPr>
        <w:jc w:val="both"/>
      </w:pPr>
      <w:r>
        <w:t>Heilbrigðisnefnd starfar samkvæmt ákvæðum laga um hollustuhætti og</w:t>
      </w:r>
      <w:r w:rsidR="00E0135B">
        <w:t xml:space="preserve"> </w:t>
      </w:r>
      <w:r>
        <w:t>mengunarvarnir nr</w:t>
      </w:r>
      <w:r w:rsidRPr="008622A0">
        <w:t>. 7/1998</w:t>
      </w:r>
      <w:r>
        <w:t xml:space="preserve"> með </w:t>
      </w:r>
      <w:proofErr w:type="spellStart"/>
      <w:r>
        <w:t>áorðnum</w:t>
      </w:r>
      <w:proofErr w:type="spellEnd"/>
      <w:r>
        <w:t xml:space="preserve"> breytingum eftir því sem við á og</w:t>
      </w:r>
      <w:r w:rsidR="00E0135B">
        <w:t xml:space="preserve"> </w:t>
      </w:r>
      <w:r>
        <w:t>samkvæmt samstarfssamningi þessum og sérstöku erindisbréfi sem sveitarstjórnir</w:t>
      </w:r>
      <w:r w:rsidR="00E0135B">
        <w:t xml:space="preserve"> </w:t>
      </w:r>
      <w:r>
        <w:t>setja henni.</w:t>
      </w:r>
    </w:p>
    <w:p w14:paraId="3ACF38B5" w14:textId="7EDD7EFC" w:rsidR="00853BEF" w:rsidRDefault="00853BEF" w:rsidP="00C874D1">
      <w:pPr>
        <w:jc w:val="both"/>
      </w:pPr>
      <w:r>
        <w:t>Heilbrigðisnefnd skal ráða framkvæmdastjóra Heilbrigðiseftirlits Norðurlands</w:t>
      </w:r>
      <w:r w:rsidR="00E0135B">
        <w:t xml:space="preserve"> </w:t>
      </w:r>
      <w:r>
        <w:t>eystra</w:t>
      </w:r>
      <w:r w:rsidR="00C9626E">
        <w:t>.</w:t>
      </w:r>
      <w:r w:rsidR="00E0135B">
        <w:br/>
        <w:t>S</w:t>
      </w:r>
      <w:r>
        <w:t xml:space="preserve">veitarstjórnir setja </w:t>
      </w:r>
      <w:r w:rsidR="003262E0">
        <w:t xml:space="preserve">framkvæmdastjóra </w:t>
      </w:r>
      <w:r>
        <w:t>starfslýsing</w:t>
      </w:r>
      <w:r w:rsidR="003262E0">
        <w:t>u</w:t>
      </w:r>
      <w:r>
        <w:t xml:space="preserve"> að fengnum tillögum heilbrigðisnefndar.</w:t>
      </w:r>
      <w:r w:rsidR="00E0135B">
        <w:br/>
      </w:r>
      <w:r>
        <w:t>Aðsetur heilbrigðiseftirlitsins skal vera á Akureyri og Húsavík.</w:t>
      </w:r>
    </w:p>
    <w:p w14:paraId="3ABF59E9" w14:textId="2AE0EF11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352A17D4" w14:textId="77777777" w:rsidR="00E0135B" w:rsidRPr="00E0135B" w:rsidRDefault="00E0135B" w:rsidP="00E0135B">
      <w:pPr>
        <w:pStyle w:val="ListParagraph"/>
      </w:pPr>
    </w:p>
    <w:p w14:paraId="2BBF0260" w14:textId="77777777" w:rsidR="00C874D1" w:rsidRDefault="00853BEF" w:rsidP="00C874D1">
      <w:pPr>
        <w:jc w:val="both"/>
      </w:pPr>
      <w:r>
        <w:t>Heilbrigðisnefnd semur fjárhagsáætlun fyrir starfsemi heilbrigðiseftirlitsins fyrir</w:t>
      </w:r>
      <w:r w:rsidR="00E0135B">
        <w:t xml:space="preserve"> </w:t>
      </w:r>
      <w:r>
        <w:t>næsta reikningsár, sem er almanaksárið. Fjárhagsáætlun skal skipta í rekstrar- og</w:t>
      </w:r>
      <w:r w:rsidR="00E0135B">
        <w:t xml:space="preserve"> </w:t>
      </w:r>
      <w:r>
        <w:t>eignabreytingaáætlun. Í rekstraráætlun skulu tilgreindar rekstrartekjur og</w:t>
      </w:r>
      <w:r w:rsidR="00E0135B">
        <w:t xml:space="preserve"> </w:t>
      </w:r>
      <w:r>
        <w:t>rekstrargjöld. Í eignabreytingaáætlun skulu tilgreindar allar áætlaðar</w:t>
      </w:r>
      <w:r w:rsidR="00E0135B">
        <w:t xml:space="preserve"> </w:t>
      </w:r>
      <w:r>
        <w:lastRenderedPageBreak/>
        <w:t>eignabreytingar svo sem fjárfestingar, sala eigna, lántökur og afborganir.</w:t>
      </w:r>
      <w:r w:rsidR="00E0135B">
        <w:t xml:space="preserve"> </w:t>
      </w:r>
      <w:r>
        <w:t xml:space="preserve">Fjárhagsáætlun skal senda sveitarstjórnum til umfjöllunar eigi síðar en 1. </w:t>
      </w:r>
      <w:r w:rsidR="0088642A">
        <w:t>september</w:t>
      </w:r>
      <w:r>
        <w:t>.</w:t>
      </w:r>
      <w:r w:rsidR="00E0135B">
        <w:t xml:space="preserve"> </w:t>
      </w:r>
      <w:r>
        <w:t>Sveitarstjórn telst samþykk fjárhagsáætlun hafi athugasemd ekki verið gerð fyrir</w:t>
      </w:r>
      <w:r w:rsidR="00E0135B">
        <w:t xml:space="preserve"> </w:t>
      </w:r>
      <w:r>
        <w:t xml:space="preserve">1. </w:t>
      </w:r>
      <w:r w:rsidR="0088642A">
        <w:t>desember</w:t>
      </w:r>
      <w:r>
        <w:t>.</w:t>
      </w:r>
    </w:p>
    <w:p w14:paraId="17544531" w14:textId="16EF1E3A" w:rsidR="00C874D1" w:rsidRDefault="00853BEF" w:rsidP="00C874D1">
      <w:pPr>
        <w:jc w:val="both"/>
      </w:pPr>
      <w:r>
        <w:t>Fjárhagsáætlun er samþykkt þegar sveitarstjórnir sem bera 2/3 útgjalda hafa</w:t>
      </w:r>
      <w:r w:rsidR="00E0135B">
        <w:t xml:space="preserve"> </w:t>
      </w:r>
      <w:r>
        <w:t>fallist á hana.</w:t>
      </w:r>
      <w:r w:rsidR="00E0135B">
        <w:br/>
      </w:r>
      <w:r>
        <w:t xml:space="preserve">Fjárhagsáætlun skal lögð fyrir </w:t>
      </w:r>
      <w:r w:rsidR="00FF4F80">
        <w:t xml:space="preserve"> </w:t>
      </w:r>
      <w:r w:rsidR="008622A0">
        <w:t>haust</w:t>
      </w:r>
      <w:r w:rsidR="003A76D8">
        <w:t>þingi</w:t>
      </w:r>
      <w:r w:rsidR="00FF4F80">
        <w:t xml:space="preserve"> SSNE</w:t>
      </w:r>
      <w:r>
        <w:t xml:space="preserve"> til umfjöllunar</w:t>
      </w:r>
      <w:r w:rsidR="00A46808" w:rsidRPr="00A46808">
        <w:t xml:space="preserve"> </w:t>
      </w:r>
      <w:r w:rsidR="00A46808">
        <w:t>eða vera kynnt</w:t>
      </w:r>
      <w:r w:rsidR="00204B6A">
        <w:t xml:space="preserve"> sérstaklega</w:t>
      </w:r>
      <w:r w:rsidR="00A46808">
        <w:t xml:space="preserve"> á opnum fundi „föstudagsfundi“ á vegum SSNE</w:t>
      </w:r>
      <w:r>
        <w:t>.</w:t>
      </w:r>
    </w:p>
    <w:p w14:paraId="0CEBA55F" w14:textId="575C9F33" w:rsidR="00853BEF" w:rsidRDefault="00853BEF" w:rsidP="00C874D1">
      <w:pPr>
        <w:jc w:val="both"/>
      </w:pPr>
      <w:r>
        <w:t>Samþykkt fjárhagsáætlun er fjárhagslegur starfsrammi heilbrigðisnefndar og skal</w:t>
      </w:r>
      <w:r w:rsidR="00E0135B">
        <w:t xml:space="preserve"> </w:t>
      </w:r>
      <w:r>
        <w:t>tekjuöflun og ráðstöfun fjár vera í samræmi við hana.</w:t>
      </w:r>
    </w:p>
    <w:p w14:paraId="4733E33C" w14:textId="663D4C23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132DFC86" w14:textId="77777777" w:rsidR="00E0135B" w:rsidRPr="00E0135B" w:rsidRDefault="00E0135B" w:rsidP="00E0135B">
      <w:pPr>
        <w:pStyle w:val="ListParagraph"/>
      </w:pPr>
    </w:p>
    <w:p w14:paraId="0F356656" w14:textId="77777777" w:rsidR="00C874D1" w:rsidRDefault="00853BEF" w:rsidP="00C874D1">
      <w:pPr>
        <w:jc w:val="both"/>
      </w:pPr>
      <w:r>
        <w:t>Með fjárhagsáætlun lætur heilbrigðisnefnd sveitarfélögum í té lista yfir</w:t>
      </w:r>
      <w:r w:rsidR="00E0135B">
        <w:t xml:space="preserve"> </w:t>
      </w:r>
      <w:r>
        <w:t>eftirlitsskylda starfsemi í hverju sveitarfélagi ásamt gjaldskrá sbr. 3. mgr. 12. gr.</w:t>
      </w:r>
      <w:r w:rsidR="00E0135B">
        <w:t xml:space="preserve"> </w:t>
      </w:r>
      <w:r>
        <w:t>laga nr</w:t>
      </w:r>
      <w:r w:rsidRPr="008622A0">
        <w:t>. 7/1998</w:t>
      </w:r>
      <w:r>
        <w:t>. Hverri sveitarstjórn er heimilt að leggja á og innheimta</w:t>
      </w:r>
      <w:r w:rsidR="00E0135B">
        <w:t xml:space="preserve"> </w:t>
      </w:r>
      <w:r>
        <w:t>eftirlitsgjöld.</w:t>
      </w:r>
    </w:p>
    <w:p w14:paraId="78714F65" w14:textId="77777777" w:rsidR="00C874D1" w:rsidRDefault="00853BEF" w:rsidP="00C874D1">
      <w:pPr>
        <w:jc w:val="both"/>
      </w:pPr>
      <w:r>
        <w:t>Mögulegar tekjur sveitarfélaga samkvæmt gjaldskrá, sem sett er fyrir</w:t>
      </w:r>
      <w:r w:rsidR="00E0135B">
        <w:t xml:space="preserve"> </w:t>
      </w:r>
      <w:r>
        <w:t>Heilbrigðiseftirlit Norðurlands eystra, skulu renna til heilbrigðiseftirlitsins og</w:t>
      </w:r>
      <w:r w:rsidR="00E0135B">
        <w:t xml:space="preserve"> </w:t>
      </w:r>
      <w:r>
        <w:t>færðar til tekna í fjárhagsáætlun hvers árs.</w:t>
      </w:r>
    </w:p>
    <w:p w14:paraId="21232A71" w14:textId="39687C32" w:rsidR="00853BEF" w:rsidRDefault="00853BEF" w:rsidP="00C874D1">
      <w:pPr>
        <w:jc w:val="both"/>
      </w:pPr>
      <w:r>
        <w:t>Það sem á vantar að eftirlitsgjöld nægi fyrir útgjöldum skal jafnað milli</w:t>
      </w:r>
      <w:r w:rsidR="00E0135B">
        <w:t xml:space="preserve"> </w:t>
      </w:r>
      <w:r>
        <w:t xml:space="preserve">sveitarfélaga í hlutfalli við íbúatölu þeirra næstliðinn 1. desember, sbr. 1. </w:t>
      </w:r>
      <w:r w:rsidRPr="008622A0">
        <w:t>mgr.</w:t>
      </w:r>
      <w:r w:rsidR="00E0135B" w:rsidRPr="008622A0">
        <w:t xml:space="preserve"> </w:t>
      </w:r>
      <w:r w:rsidRPr="008622A0">
        <w:t>laga nr. 7/1998.</w:t>
      </w:r>
    </w:p>
    <w:p w14:paraId="5D1FEA5F" w14:textId="64B26536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466325EA" w14:textId="77777777" w:rsidR="00E0135B" w:rsidRPr="00E0135B" w:rsidRDefault="00E0135B" w:rsidP="00E0135B">
      <w:pPr>
        <w:pStyle w:val="ListParagraph"/>
      </w:pPr>
    </w:p>
    <w:p w14:paraId="49CC0ECD" w14:textId="77777777" w:rsidR="00C874D1" w:rsidRDefault="00853BEF" w:rsidP="00C874D1">
      <w:pPr>
        <w:jc w:val="both"/>
      </w:pPr>
      <w:r>
        <w:t>Heilbrigðisnefnd sér um innheimtu framlaga sveitarfélaganna og annarra tekna,</w:t>
      </w:r>
      <w:r w:rsidR="00E0135B">
        <w:t xml:space="preserve"> </w:t>
      </w:r>
      <w:r>
        <w:t>greiðslu reikninga og reikningsskil. Hún sér um að afhenda bókhaldsgögn</w:t>
      </w:r>
      <w:r w:rsidR="00E0135B">
        <w:t xml:space="preserve"> </w:t>
      </w:r>
      <w:r>
        <w:t>uppfærð og afstemmd í hendur löggilts endurskoðanda sem hún ræður.</w:t>
      </w:r>
      <w:r w:rsidR="00E0135B">
        <w:t xml:space="preserve"> </w:t>
      </w:r>
      <w:r>
        <w:t>Heimilt er að ráða sérstakan aðila til að sjá um fjárreiður og bókhald.</w:t>
      </w:r>
      <w:r w:rsidR="00E0135B">
        <w:t xml:space="preserve"> </w:t>
      </w:r>
      <w:r>
        <w:t>Heilbrigðisnefnd skal senda sveitarstjórnum endurskoðaðan og áritaðan reikning</w:t>
      </w:r>
      <w:r w:rsidR="00E0135B">
        <w:t xml:space="preserve"> </w:t>
      </w:r>
      <w:r>
        <w:t>til umfjöllunar fyrir 1. maí ár hvert.</w:t>
      </w:r>
    </w:p>
    <w:p w14:paraId="496C1F6B" w14:textId="3460AFBB" w:rsidR="00853BEF" w:rsidRDefault="00853BEF" w:rsidP="00C874D1">
      <w:pPr>
        <w:jc w:val="both"/>
      </w:pPr>
      <w:r>
        <w:t>Hafi sveitarstjórn eigi gert athugasemd við reikninginn fyrir 1. júní telst hún</w:t>
      </w:r>
      <w:r w:rsidR="00E0135B">
        <w:t xml:space="preserve"> </w:t>
      </w:r>
      <w:r>
        <w:t>samþykk honum. Þegar sveitarstjórnir sem bera 2/3 útgjalda hafa samþykkt</w:t>
      </w:r>
      <w:r w:rsidR="00E0135B">
        <w:t xml:space="preserve"> </w:t>
      </w:r>
      <w:r>
        <w:t>ársreikning telst hann staðfestur.</w:t>
      </w:r>
    </w:p>
    <w:p w14:paraId="53FE1D78" w14:textId="06BC784D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16BDB459" w14:textId="77777777" w:rsidR="00E0135B" w:rsidRPr="00E0135B" w:rsidRDefault="00E0135B" w:rsidP="00E0135B">
      <w:pPr>
        <w:pStyle w:val="ListParagraph"/>
      </w:pPr>
    </w:p>
    <w:p w14:paraId="38C006CD" w14:textId="7F50D05D" w:rsidR="00853BEF" w:rsidRDefault="00853BEF" w:rsidP="00853BEF">
      <w:r>
        <w:t>Ársskýrsla heilbrigðiseftirlitsins og ársreikningur skal lagður fram til umræðu á</w:t>
      </w:r>
      <w:r w:rsidR="00E0135B">
        <w:t xml:space="preserve"> </w:t>
      </w:r>
      <w:r w:rsidR="00C61F34">
        <w:t>ársþingi</w:t>
      </w:r>
      <w:r w:rsidR="00FF4F80">
        <w:t xml:space="preserve"> SSNE.</w:t>
      </w:r>
    </w:p>
    <w:p w14:paraId="39D1B1DA" w14:textId="416000C3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788C81E4" w14:textId="77777777" w:rsidR="00E0135B" w:rsidRPr="00E0135B" w:rsidRDefault="00E0135B" w:rsidP="00E0135B">
      <w:pPr>
        <w:pStyle w:val="ListParagraph"/>
      </w:pPr>
    </w:p>
    <w:p w14:paraId="4AB016F4" w14:textId="77777777" w:rsidR="009A78DD" w:rsidRDefault="00853BEF" w:rsidP="00C874D1">
      <w:pPr>
        <w:jc w:val="both"/>
      </w:pPr>
      <w:r>
        <w:t>Sveitarstjórn getur óskað eftir fundi með heilbrigðisnefnd til að ræða rekstur og</w:t>
      </w:r>
      <w:r w:rsidR="00E0135B">
        <w:t xml:space="preserve"> </w:t>
      </w:r>
      <w:r>
        <w:t>starfsemi heilbrigðiseftirlitsins. Komi fram slík ósk skal orðið við henni innan</w:t>
      </w:r>
      <w:r w:rsidR="00E0135B">
        <w:t xml:space="preserve"> </w:t>
      </w:r>
      <w:r>
        <w:t>tveggja vikna.</w:t>
      </w:r>
      <w:r w:rsidR="00E0135B">
        <w:t xml:space="preserve"> </w:t>
      </w:r>
    </w:p>
    <w:p w14:paraId="6BB021DE" w14:textId="78FE58AC" w:rsidR="00853BEF" w:rsidRDefault="00853BEF" w:rsidP="00C874D1">
      <w:pPr>
        <w:jc w:val="both"/>
      </w:pPr>
      <w:r>
        <w:t xml:space="preserve">Samning þennan skal taka til endurskoðunar ef eitthvert </w:t>
      </w:r>
      <w:r w:rsidR="009A78DD">
        <w:t>aðildar</w:t>
      </w:r>
      <w:r>
        <w:t>sveitarfélag óskar þess.</w:t>
      </w:r>
    </w:p>
    <w:p w14:paraId="5F102DFE" w14:textId="425F34DA" w:rsidR="00853BEF" w:rsidRDefault="00853BEF" w:rsidP="00E0135B">
      <w:pPr>
        <w:pStyle w:val="Heading2"/>
        <w:numPr>
          <w:ilvl w:val="0"/>
          <w:numId w:val="1"/>
        </w:numPr>
        <w:jc w:val="center"/>
      </w:pPr>
      <w:r>
        <w:t>grein</w:t>
      </w:r>
    </w:p>
    <w:p w14:paraId="3C3B19F2" w14:textId="77777777" w:rsidR="00E0135B" w:rsidRPr="00E0135B" w:rsidRDefault="00E0135B" w:rsidP="00E0135B">
      <w:pPr>
        <w:pStyle w:val="ListParagraph"/>
      </w:pPr>
    </w:p>
    <w:p w14:paraId="7A314008" w14:textId="49856693" w:rsidR="000F600B" w:rsidRDefault="00853BEF" w:rsidP="009A78DD">
      <w:pPr>
        <w:jc w:val="both"/>
      </w:pPr>
      <w:r>
        <w:t xml:space="preserve">Samningur þessi tekur gildi </w:t>
      </w:r>
      <w:r w:rsidR="00FF4F80">
        <w:t>??</w:t>
      </w:r>
      <w:r>
        <w:t xml:space="preserve"> og kemur í stað</w:t>
      </w:r>
      <w:r w:rsidR="00E0135B">
        <w:t xml:space="preserve"> </w:t>
      </w:r>
      <w:r>
        <w:t xml:space="preserve">samstarfssamnings, sem </w:t>
      </w:r>
      <w:r w:rsidR="00C874D1">
        <w:t xml:space="preserve">áður var </w:t>
      </w:r>
      <w:r>
        <w:t xml:space="preserve">samþykktur á aðalfundi Eyþings </w:t>
      </w:r>
      <w:r w:rsidR="00332105">
        <w:t>23. september 2006.</w:t>
      </w:r>
    </w:p>
    <w:sectPr w:rsidR="000F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66CF"/>
    <w:multiLevelType w:val="hybridMultilevel"/>
    <w:tmpl w:val="61128CCA"/>
    <w:lvl w:ilvl="0" w:tplc="0ED2D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1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F"/>
    <w:rsid w:val="000F600B"/>
    <w:rsid w:val="001511EB"/>
    <w:rsid w:val="001E4D54"/>
    <w:rsid w:val="00204B6A"/>
    <w:rsid w:val="002D6CC8"/>
    <w:rsid w:val="00324B02"/>
    <w:rsid w:val="003262E0"/>
    <w:rsid w:val="00332105"/>
    <w:rsid w:val="003A76D8"/>
    <w:rsid w:val="00413098"/>
    <w:rsid w:val="00425B8F"/>
    <w:rsid w:val="00430842"/>
    <w:rsid w:val="00580398"/>
    <w:rsid w:val="005B04A9"/>
    <w:rsid w:val="00743CE7"/>
    <w:rsid w:val="00853BEF"/>
    <w:rsid w:val="008622A0"/>
    <w:rsid w:val="0088642A"/>
    <w:rsid w:val="009073BE"/>
    <w:rsid w:val="0094239C"/>
    <w:rsid w:val="009A78DD"/>
    <w:rsid w:val="00A24D3F"/>
    <w:rsid w:val="00A46808"/>
    <w:rsid w:val="00A64202"/>
    <w:rsid w:val="00BC2A5A"/>
    <w:rsid w:val="00C57EAA"/>
    <w:rsid w:val="00C61F34"/>
    <w:rsid w:val="00C874D1"/>
    <w:rsid w:val="00C9626E"/>
    <w:rsid w:val="00CA0BC1"/>
    <w:rsid w:val="00D23427"/>
    <w:rsid w:val="00E0135B"/>
    <w:rsid w:val="00E63267"/>
    <w:rsid w:val="00EF2F05"/>
    <w:rsid w:val="00F36211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BD57"/>
  <w15:chartTrackingRefBased/>
  <w15:docId w15:val="{08D7FA6D-31D0-43DF-A3AE-8A3864CF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3B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135B"/>
    <w:pPr>
      <w:ind w:left="720"/>
      <w:contextualSpacing/>
    </w:pPr>
  </w:style>
  <w:style w:type="paragraph" w:styleId="Revision">
    <w:name w:val="Revision"/>
    <w:hidden/>
    <w:uiPriority w:val="99"/>
    <w:semiHidden/>
    <w:rsid w:val="00A24D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1A468EECF349A4963C6532E3FCC3" ma:contentTypeVersion="15" ma:contentTypeDescription="Create a new document." ma:contentTypeScope="" ma:versionID="cc299e553339505ac1a3485ec6059f0d">
  <xsd:schema xmlns:xsd="http://www.w3.org/2001/XMLSchema" xmlns:xs="http://www.w3.org/2001/XMLSchema" xmlns:p="http://schemas.microsoft.com/office/2006/metadata/properties" xmlns:ns2="7ff9b490-4776-4aec-9eab-64d712fe9b7a" xmlns:ns3="fc009cd9-46c9-42d1-971d-f2abb67cc3ef" targetNamespace="http://schemas.microsoft.com/office/2006/metadata/properties" ma:root="true" ma:fieldsID="b2cf936d28d77752f0c62ca792fa7819" ns2:_="" ns3:_="">
    <xsd:import namespace="7ff9b490-4776-4aec-9eab-64d712fe9b7a"/>
    <xsd:import namespace="fc009cd9-46c9-42d1-971d-f2abb67cc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b490-4776-4aec-9eab-64d712fe9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09cd9-46c9-42d1-971d-f2abb67cc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0b30c9-26d5-4151-9d17-73a754f8dfa3}" ma:internalName="TaxCatchAll" ma:showField="CatchAllData" ma:web="fc009cd9-46c9-42d1-971d-f2abb67cc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f9b490-4776-4aec-9eab-64d712fe9b7a">
      <Terms xmlns="http://schemas.microsoft.com/office/infopath/2007/PartnerControls"/>
    </lcf76f155ced4ddcb4097134ff3c332f>
    <TaxCatchAll xmlns="fc009cd9-46c9-42d1-971d-f2abb67cc3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1A1EB-B2F9-4190-A6CF-A31B4788C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9b490-4776-4aec-9eab-64d712fe9b7a"/>
    <ds:schemaRef ds:uri="fc009cd9-46c9-42d1-971d-f2abb67cc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F4FE5-DEA9-43B7-8ADD-E4C1D6C73816}">
  <ds:schemaRefs>
    <ds:schemaRef ds:uri="http://schemas.microsoft.com/office/2006/metadata/properties"/>
    <ds:schemaRef ds:uri="http://schemas.microsoft.com/office/infopath/2007/PartnerControls"/>
    <ds:schemaRef ds:uri="7ff9b490-4776-4aec-9eab-64d712fe9b7a"/>
    <ds:schemaRef ds:uri="fc009cd9-46c9-42d1-971d-f2abb67cc3ef"/>
  </ds:schemaRefs>
</ds:datastoreItem>
</file>

<file path=customXml/itemProps3.xml><?xml version="1.0" encoding="utf-8"?>
<ds:datastoreItem xmlns:ds="http://schemas.openxmlformats.org/officeDocument/2006/customXml" ds:itemID="{7EE348F8-DA64-4516-8B82-E93066584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Gunnlaugsdóttir</dc:creator>
  <cp:keywords/>
  <dc:description/>
  <cp:lastModifiedBy>Albertína Friðbjörg Elíasdóttir</cp:lastModifiedBy>
  <cp:revision>10</cp:revision>
  <dcterms:created xsi:type="dcterms:W3CDTF">2022-10-25T11:05:00Z</dcterms:created>
  <dcterms:modified xsi:type="dcterms:W3CDTF">2022-10-25T11:25:00Z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0x0101004B7C1A468EECF349A4963C6532E3FCC3</vt:lpwstr>
  </property>
</Properties>
</file>